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二：暨南大学教育学院第三批网络课程建设规范</w:t>
      </w:r>
    </w:p>
    <w:p>
      <w:pPr>
        <w:jc w:val="center"/>
        <w:rPr>
          <w:rFonts w:hint="eastAsia"/>
          <w:b/>
          <w:sz w:val="56"/>
          <w:szCs w:val="56"/>
          <w:lang w:eastAsia="zh-CN"/>
        </w:rPr>
      </w:pPr>
      <w:r>
        <w:rPr>
          <w:rFonts w:hint="eastAsia"/>
          <w:b/>
          <w:sz w:val="56"/>
          <w:szCs w:val="56"/>
          <w:lang w:eastAsia="zh-CN"/>
        </w:rPr>
        <w:t>教育学院网络课程建设规范</w:t>
      </w:r>
    </w:p>
    <w:p>
      <w:pPr>
        <w:jc w:val="center"/>
        <w:rPr>
          <w:rFonts w:hint="eastAsia"/>
          <w:b/>
          <w:sz w:val="48"/>
          <w:szCs w:val="48"/>
          <w:lang w:eastAsia="zh-CN"/>
        </w:rPr>
      </w:pPr>
    </w:p>
    <w:p>
      <w:pPr>
        <w:jc w:val="center"/>
        <w:rPr>
          <w:rFonts w:hint="eastAsia"/>
          <w:b/>
          <w:sz w:val="48"/>
          <w:szCs w:val="48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为了建设优质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eastAsia="zh-CN"/>
        </w:rPr>
        <w:t>网络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课程、统一课件模式和便于以后课件资源的共享，使课件制作老师明确课件开发所需提供的素材及脚本的格式和规范，特制定此规范。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</w:p>
    <w:p>
      <w:pPr>
        <w:pStyle w:val="2"/>
        <w:numPr>
          <w:ilvl w:val="0"/>
          <w:numId w:val="1"/>
        </w:numPr>
        <w:ind w:left="0" w:leftChars="0" w:firstLine="883" w:firstLineChars="0"/>
        <w:rPr>
          <w:rFonts w:hint="eastAsia"/>
        </w:rPr>
      </w:pPr>
      <w:r>
        <w:rPr>
          <w:rFonts w:hint="eastAsia"/>
          <w:lang w:eastAsia="zh-CN"/>
        </w:rPr>
        <w:t>基本过程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5080</wp:posOffset>
                </wp:positionV>
                <wp:extent cx="4858385" cy="1541145"/>
                <wp:effectExtent l="4445" t="4445" r="13970" b="165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541145"/>
                          <a:chOff x="1706" y="2423"/>
                          <a:chExt cx="6679" cy="1695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1706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提交项目申请书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921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评审通过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4151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课程建设与开发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5362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项目验收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6581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课程投放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7796" y="2423"/>
                            <a:ext cx="589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课程维护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31" name="右箭头 31"/>
                        <wps:cNvSpPr/>
                        <wps:spPr>
                          <a:xfrm>
                            <a:off x="2385" y="3000"/>
                            <a:ext cx="461" cy="345"/>
                          </a:xfrm>
                          <a:prstGeom prst="rightArrow">
                            <a:avLst>
                              <a:gd name="adj1" fmla="val 50000"/>
                              <a:gd name="adj2" fmla="val 3340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右箭头 32"/>
                        <wps:cNvSpPr/>
                        <wps:spPr>
                          <a:xfrm>
                            <a:off x="3615" y="3000"/>
                            <a:ext cx="461" cy="345"/>
                          </a:xfrm>
                          <a:prstGeom prst="rightArrow">
                            <a:avLst>
                              <a:gd name="adj1" fmla="val 50000"/>
                              <a:gd name="adj2" fmla="val 3340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右箭头 33"/>
                        <wps:cNvSpPr/>
                        <wps:spPr>
                          <a:xfrm>
                            <a:off x="4819" y="3000"/>
                            <a:ext cx="461" cy="345"/>
                          </a:xfrm>
                          <a:prstGeom prst="rightArrow">
                            <a:avLst>
                              <a:gd name="adj1" fmla="val 50000"/>
                              <a:gd name="adj2" fmla="val 3340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右箭头 34"/>
                        <wps:cNvSpPr/>
                        <wps:spPr>
                          <a:xfrm>
                            <a:off x="6034" y="3000"/>
                            <a:ext cx="461" cy="345"/>
                          </a:xfrm>
                          <a:prstGeom prst="rightArrow">
                            <a:avLst>
                              <a:gd name="adj1" fmla="val 50000"/>
                              <a:gd name="adj2" fmla="val 3340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右箭头 35"/>
                        <wps:cNvSpPr/>
                        <wps:spPr>
                          <a:xfrm>
                            <a:off x="7249" y="3000"/>
                            <a:ext cx="461" cy="345"/>
                          </a:xfrm>
                          <a:prstGeom prst="rightArrow">
                            <a:avLst>
                              <a:gd name="adj1" fmla="val 50000"/>
                              <a:gd name="adj2" fmla="val 3340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55pt;margin-top:0.4pt;height:121.35pt;width:382.55pt;z-index:251675648;mso-width-relative:page;mso-height-relative:page;" coordorigin="1706,2423" coordsize="6679,1695" o:gfxdata="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BPN0R2QAAAAkBAAAPAAAAAAAAAAEAIAAAACIA&#10;AABkcnMvZG93bnJldi54bWxQSwECFAAUAAAACACHTuJA9tHQqNADAAA6HgAADgAAAAAAAAABACAA&#10;AAAoAQAAZHJzL2Uyb0RvYy54bWxQSwUGAAAAAAYABgBZAQAAagcAAAAA&#10;">
                <o:lock v:ext="edit" aspectratio="f"/>
                <v:shape id="_x0000_s1026" o:spid="_x0000_s1026" o:spt="202" type="#_x0000_t202" style="position:absolute;left:1706;top:2423;height:1695;width:589;" fillcolor="#FFFFFF" filled="t" stroked="t" coordsize="21600,21600" o:gfxdata="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GN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提交项目申请书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21;top:2423;height:1695;width:589;" fillcolor="#FFFFFF" filled="t" stroked="t" coordsize="21600,21600" o:gfxdata="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79O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评审通过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51;top:2423;height:1695;width:589;" fillcolor="#FFFFFF" filled="t" stroked="t" coordsize="21600,21600" o:gfxdata="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JYo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课程建设与开发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62;top:2423;height:1695;width:589;" fillcolor="#FFFFFF" filled="t" stroked="t" coordsize="21600,21600" o:gfxdata="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zNzNK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81;top:2423;height:1695;width:589;" fillcolor="#FFFFFF" filled="t" stroked="t" coordsize="21600,21600" o:gfxdata="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FpS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课程投放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796;top:2423;height:1695;width:589;" fillcolor="#FFFFFF" filled="t" stroked="t" coordsize="21600,21600" o:gfxdata="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2JWCb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课程维护</w:t>
                        </w:r>
                      </w:p>
                    </w:txbxContent>
                  </v:textbox>
                </v:shape>
                <v:shape id="_x0000_s1026" o:spid="_x0000_s1026" o:spt="13" type="#_x0000_t13" style="position:absolute;left:2385;top:3000;height:345;width:461;" fillcolor="#FFFFFF" filled="t" stroked="t" coordsize="21600,21600" o:gfxdata="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K/xS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3" type="#_x0000_t13" style="position:absolute;left:3615;top:3000;height:345;width:461;" fillcolor="#FFFFFF" filled="t" stroked="t" coordsize="21600,21600" o:gfxdata="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YYWO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3" type="#_x0000_t13" style="position:absolute;left:4819;top:3000;height:345;width:461;" fillcolor="#FFFFFF" filled="t" stroked="t" coordsize="21600,21600" o:gfxdata="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UxPi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3" type="#_x0000_t13" style="position:absolute;left:6034;top:3000;height:345;width:461;" fillcolor="#FFFFFF" filled="t" stroked="t" coordsize="21600,21600" o:gfxdata="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9XIy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3" type="#_x0000_t13" style="position:absolute;left:7249;top:3000;height:345;width:461;" fillcolor="#FFFFFF" filled="t" stroked="t" coordsize="21600,21600" o:gfxdata="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x+Re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  <w:ind w:left="0" w:leftChars="0" w:firstLine="883" w:firstLineChars="0"/>
        <w:rPr>
          <w:rFonts w:hint="eastAsia"/>
        </w:r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基本要求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必须提供电子文档脚本；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整个课程的结构要清晰；概念清楚，每章节的重点、难点要做个归纳;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知识点明晰，避免大量文字堆积；希望能针对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成教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学生的学习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特点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，有针对性的编排与组织内容；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每章都应有自我测试题（客观题，题目与答案可加深对章节知识点的认知）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图形说明要恰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到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好处，不能直接从书上扫描图形；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动画表达准确、实用，避免过分强调夸张，色彩运用要和谐；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/>
          <w:lang w:val="en-US" w:eastAsia="zh-CN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视频讲解拍摄用资料，需用ppt文件，避免照读文字讲稿。</w:t>
      </w:r>
    </w:p>
    <w:p>
      <w:pPr>
        <w:ind w:left="42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脚本内容规范</w:t>
      </w:r>
    </w:p>
    <w:p>
      <w:pPr>
        <w:ind w:left="420"/>
        <w:rPr>
          <w:rFonts w:hint="eastAsia"/>
          <w:lang w:val="en-US" w:eastAsia="zh-CN"/>
        </w:rPr>
      </w:pPr>
    </w:p>
    <w:tbl>
      <w:tblPr>
        <w:tblStyle w:val="5"/>
        <w:tblW w:w="142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43"/>
        <w:gridCol w:w="3543"/>
        <w:gridCol w:w="8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分类项目</w:t>
            </w:r>
          </w:p>
        </w:tc>
        <w:tc>
          <w:tcPr>
            <w:tcW w:w="800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000000" w:sz="1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脚本内容规范</w:t>
            </w:r>
          </w:p>
        </w:tc>
        <w:tc>
          <w:tcPr>
            <w:tcW w:w="35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课程简介</w:t>
            </w:r>
          </w:p>
        </w:tc>
        <w:tc>
          <w:tcPr>
            <w:tcW w:w="800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课程内容简介，适用层次及专业、教学目的、课程的教学特点、主讲教师及教师资料、主要参考文献等。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课程的教学大纲、教学安排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课程的教学要求、学习进度。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内容目录结构清单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一般应以章、节、知识点为目录结构。并附该内容的教学学时数。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授课脚本内容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授课脚本内容应尽量简洁，条理清晰，重点突出，避免书本内容照搬。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例题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例题应有分析说明，分析应清晰，简洁。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案例、相关资料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阅读性的材料，内容应详细清晰。案例应有案例的分析说明。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重点、小结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每个完整的教学单元都应有重点说明以及内容小结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自测题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根据需要以教学单元为单位提供自测题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（选择题）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，并附有自测题答案。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复习提纲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一份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模拟试题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最少一份。包括模拟试题的答案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疑难问题、问题讨论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课程的疑难问题、讨论问题，并附有问题的解析。可按课程需要提供。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视频PPT制作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选择分辨率：4:3或者16:9。排版规范，风格一致，色彩搭配合理。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微视频技术标准（由后台技术负责）</w:t>
      </w:r>
    </w:p>
    <w:tbl>
      <w:tblPr>
        <w:tblStyle w:val="5"/>
        <w:tblW w:w="142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43"/>
        <w:gridCol w:w="3543"/>
        <w:gridCol w:w="8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分类项目</w:t>
            </w:r>
          </w:p>
        </w:tc>
        <w:tc>
          <w:tcPr>
            <w:tcW w:w="800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</w:t>
            </w:r>
          </w:p>
        </w:tc>
        <w:tc>
          <w:tcPr>
            <w:tcW w:w="354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视频长度</w:t>
            </w:r>
          </w:p>
        </w:tc>
        <w:tc>
          <w:tcPr>
            <w:tcW w:w="800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一般每段微视频5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-15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分钟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之间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视频编码方式 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H.264.mp4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（视频压缩采用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 xml:space="preserve">H.264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编码方式，封装格式采用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MP4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视频分辨率 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存档片不低于1920x1080像素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网络上传片不低于1080*720像素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如高清视频文件过大，还同时需要分辨率不低于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720*480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像素的标清视频文件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视频帧率（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Frame Rate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 xml:space="preserve">25 fps </w:t>
            </w:r>
            <w:r>
              <w:rPr>
                <w:rFonts w:hint="eastAsia" w:ascii="宋体" w:hAnsi="Verdana" w:eastAsia="宋体" w:cs="宋体"/>
                <w:kern w:val="0"/>
                <w:sz w:val="24"/>
                <w:szCs w:val="24"/>
              </w:rPr>
              <w:t>或者</w:t>
            </w:r>
            <w:r>
              <w:rPr>
                <w:rFonts w:ascii="宋体" w:hAnsi="Verdana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kern w:val="0"/>
                <w:sz w:val="24"/>
                <w:szCs w:val="24"/>
              </w:rPr>
              <w:t>29.97 fps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Verdana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Verdana" w:hAnsi="Verdana" w:cs="Verdana"/>
                <w:kern w:val="0"/>
                <w:sz w:val="24"/>
                <w:szCs w:val="24"/>
              </w:rPr>
              <w:t>fps:</w:t>
            </w:r>
            <w:r>
              <w:rPr>
                <w:rFonts w:hint="eastAsia" w:ascii="宋体" w:hAnsi="Verdana" w:eastAsia="宋体" w:cs="宋体"/>
                <w:kern w:val="0"/>
                <w:sz w:val="24"/>
                <w:szCs w:val="24"/>
              </w:rPr>
              <w:t>每秒帧数）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视频码率（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Bit Rate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存档版本不低于8Mbps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网络发布版本不低于2Mbps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图像效果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白平衡正确，无明显偏色（特效除外），无明显色差。图像不过亮、不过暗。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人、物移动时无拖影耀光现象；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图像信噪比不低于55dB，无明显杂波。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全片图像同步性能稳定，无失步现象；图像无抖动跳跃，色彩无突变，编辑点处图像稳定。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无其它图像质量问题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音频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音频格式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 xml:space="preserve"> (Audio)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双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声道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，线性高级音频编码格式，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>Linear AAC</w:t>
            </w:r>
            <w:r>
              <w:rPr>
                <w:rFonts w:hint="eastAsia" w:ascii="Verdana" w:hAnsi="Verdana" w:eastAsia="宋体" w:cs="Verdana"/>
                <w:kern w:val="0"/>
                <w:sz w:val="24"/>
                <w:szCs w:val="24"/>
              </w:rPr>
              <w:t>（MPEG-4 Part3）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音频采样率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 xml:space="preserve"> (Sample Rate)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采样率不低于44.1KHz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音频码率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 xml:space="preserve"> (Bit Rate)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存档片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不低于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1.4Mbps</w:t>
            </w:r>
          </w:p>
          <w:p>
            <w:pPr>
              <w:pStyle w:val="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网络上传片码流率不低于128Kbps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音频信噪比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 xml:space="preserve"> (SNR)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Verdana" w:hAnsi="Verdana" w:eastAsia="宋体" w:cs="Verdana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不低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于</w:t>
            </w:r>
            <w:r>
              <w:rPr>
                <w:rFonts w:ascii="Verdana" w:hAnsi="Verdana" w:eastAsia="宋体" w:cs="Verdana"/>
                <w:kern w:val="0"/>
                <w:sz w:val="24"/>
                <w:szCs w:val="24"/>
              </w:rPr>
              <w:t>48dB</w:t>
            </w:r>
          </w:p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电平指标：-12db—-8db声音无明显失真、放音过冲、过弱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声音效果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声音和画面同步。</w:t>
            </w:r>
          </w:p>
          <w:p>
            <w:pPr>
              <w:pStyle w:val="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声音无明显失真、无明显噪音、回声或其它杂音，无音量忽大忽小现象。</w:t>
            </w:r>
          </w:p>
          <w:p>
            <w:pPr>
              <w:pStyle w:val="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伴音清晰、饱满、圆润，解说声与现场声无明显比例失调，解说声与背景音乐无明显比例失调。</w:t>
            </w:r>
          </w:p>
          <w:p>
            <w:pPr>
              <w:pStyle w:val="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无其它声音质量问题。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剪辑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剪辑剪辑流畅，无生硬镜头，无空白帧，转场特效明确、自然。</w:t>
            </w:r>
          </w:p>
          <w:p>
            <w:pPr>
              <w:pStyle w:val="6"/>
              <w:numPr>
                <w:ilvl w:val="0"/>
                <w:numId w:val="9"/>
              </w:numPr>
              <w:spacing w:line="24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突出镜头美感，平面构图合理。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后期动画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9"/>
              </w:numPr>
              <w:spacing w:line="24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二、三维动画设计制作合理，贴合课程内容表现。</w:t>
            </w:r>
          </w:p>
          <w:p>
            <w:pPr>
              <w:pStyle w:val="6"/>
              <w:numPr>
                <w:ilvl w:val="0"/>
                <w:numId w:val="9"/>
              </w:numPr>
              <w:spacing w:line="240" w:lineRule="auto"/>
              <w:ind w:firstLineChars="0"/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后期动画文字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后期制作的动画、显示的文字（非字幕文件），不能出现错误，同一门课程中字体风格一致。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中文授课视频提供对应的中文字幕，英文授课视频提供相应的英文字幕。</w:t>
            </w:r>
          </w:p>
          <w:p>
            <w:pPr>
              <w:pStyle w:val="6"/>
              <w:numPr>
                <w:ilvl w:val="0"/>
                <w:numId w:val="10"/>
              </w:numPr>
              <w:spacing w:line="240" w:lineRule="auto"/>
              <w:ind w:firstLineChars="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中文字幕无错别字，无口述性逻辑错误，单行显示。</w:t>
            </w:r>
          </w:p>
          <w:p>
            <w:pPr>
              <w:pStyle w:val="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英文字幕无明显的语法、拼写错误，不引起歧异，无逻辑错误，断句精确，单行或双行显示。</w:t>
            </w:r>
          </w:p>
          <w:p>
            <w:pPr>
              <w:pStyle w:val="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字幕不能固定加在视频上，必须以单独的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 xml:space="preserve"> SRT 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文件格式提供。</w:t>
            </w:r>
          </w:p>
          <w:p>
            <w:pPr>
              <w:pStyle w:val="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字幕采用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UTF-8编码。</w:t>
            </w:r>
          </w:p>
          <w:p>
            <w:pPr>
              <w:pStyle w:val="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时间轴准确，字幕出现时间与视频声音一致，音频对轨误差不超过500毫秒。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片头、片尾及宣传片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片头、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片尾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片头或片尾的长度不超过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秒</w:t>
            </w:r>
          </w:p>
          <w:p>
            <w:pPr>
              <w:pStyle w:val="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片头或片尾应使用体现课程所属院校、机构特色的素材</w:t>
            </w:r>
          </w:p>
          <w:p>
            <w:pPr>
              <w:pStyle w:val="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片头或片尾中应出现明显、不失真的课程所属院校、机构的字样和标志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>Logo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视频的相应位置应加上课程所属院校、机构统一设计</w:t>
            </w:r>
            <w:r>
              <w:rPr>
                <w:rFonts w:ascii="Verdana" w:hAnsi="Verdana" w:eastAsia="宋体" w:cs="Verdana"/>
                <w:color w:val="000000"/>
                <w:kern w:val="0"/>
                <w:sz w:val="24"/>
                <w:szCs w:val="24"/>
              </w:rPr>
              <w:t xml:space="preserve">Logo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标志，表示应明显、且不影响正常视频内容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828" w:type="dxa"/>
            <w:vMerge w:val="continue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宣传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8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12"/>
              </w:numPr>
              <w:spacing w:line="24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课程宣传片成片视频长度应不短于2分钟。</w:t>
            </w:r>
          </w:p>
          <w:p>
            <w:pPr>
              <w:pStyle w:val="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课程宣传片应包含课程名称、课程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所属学校、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主讲教师名称、学校LOGO等相关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课程宣传片应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突出课程特色，体现课程精要。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bCs/>
          <w:sz w:val="24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文件命名规则</w:t>
      </w:r>
    </w:p>
    <w:tbl>
      <w:tblPr>
        <w:tblStyle w:val="5"/>
        <w:tblW w:w="142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43"/>
        <w:gridCol w:w="3543"/>
        <w:gridCol w:w="2216"/>
        <w:gridCol w:w="5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分类项目</w:t>
            </w:r>
          </w:p>
        </w:tc>
        <w:tc>
          <w:tcPr>
            <w:tcW w:w="8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脚本内容规范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章、节、知识点编号规则</w:t>
            </w:r>
          </w:p>
        </w:tc>
        <w:tc>
          <w:tcPr>
            <w:tcW w:w="8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章、节、知识点编码均为2位，01～99；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如有需要分四级目录结构，命名方式同上。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内容类型的标识规则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符号前缀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内容类型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网页页面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声音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文档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bCs/>
          <w:sz w:val="24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例如：v010101.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mp4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表示提供的视频素材是有关第一章第一节第一个知识点的。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注：在脚本页面中有相应内容的应做好标注。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中期检查、验收、测试与投放</w:t>
      </w: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组织专家进行中期检查，结项后组织专家小组对网络课程项目进行验收，验收合格的网络课程在教学平台进行测试后正式投放。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总结、修订与课程维护</w:t>
      </w: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课程项目制作完成后，在维护期内，项目负责人有义务配合教育学院相关人员对课程进行修订与维护。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0E1"/>
    <w:multiLevelType w:val="multilevel"/>
    <w:tmpl w:val="0D5410E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21C0172"/>
    <w:multiLevelType w:val="multilevel"/>
    <w:tmpl w:val="121C01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2D51B48"/>
    <w:multiLevelType w:val="multilevel"/>
    <w:tmpl w:val="12D51B48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B9D1C2A"/>
    <w:multiLevelType w:val="multilevel"/>
    <w:tmpl w:val="1B9D1C2A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C136F8B"/>
    <w:multiLevelType w:val="multilevel"/>
    <w:tmpl w:val="3C136F8B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4C604B6D"/>
    <w:multiLevelType w:val="multilevel"/>
    <w:tmpl w:val="4C604B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196364F"/>
    <w:multiLevelType w:val="multilevel"/>
    <w:tmpl w:val="519636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5F2617C"/>
    <w:multiLevelType w:val="multilevel"/>
    <w:tmpl w:val="55F261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9E885A3"/>
    <w:multiLevelType w:val="singleLevel"/>
    <w:tmpl w:val="59E885A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9E88D54"/>
    <w:multiLevelType w:val="singleLevel"/>
    <w:tmpl w:val="59E88D54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</w:abstractNum>
  <w:abstractNum w:abstractNumId="10">
    <w:nsid w:val="5B3B3E7F"/>
    <w:multiLevelType w:val="multilevel"/>
    <w:tmpl w:val="5B3B3E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710349E0"/>
    <w:multiLevelType w:val="multilevel"/>
    <w:tmpl w:val="710349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7"/>
    <w:rsid w:val="0011106D"/>
    <w:rsid w:val="00343C91"/>
    <w:rsid w:val="003573E3"/>
    <w:rsid w:val="00650B97"/>
    <w:rsid w:val="00B268A1"/>
    <w:rsid w:val="09AE410F"/>
    <w:rsid w:val="0A6657D8"/>
    <w:rsid w:val="193851A2"/>
    <w:rsid w:val="219B6C6A"/>
    <w:rsid w:val="2A041A6F"/>
    <w:rsid w:val="3031690F"/>
    <w:rsid w:val="3A414A2A"/>
    <w:rsid w:val="3A42255C"/>
    <w:rsid w:val="5B5C4D18"/>
    <w:rsid w:val="6EDE0EE4"/>
    <w:rsid w:val="70C70DA2"/>
    <w:rsid w:val="75AC11D6"/>
    <w:rsid w:val="7F8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11"/>
    <w:basedOn w:val="4"/>
    <w:qFormat/>
    <w:uiPriority w:val="3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1096</Characters>
  <Lines>9</Lines>
  <Paragraphs>2</Paragraphs>
  <ScaleCrop>false</ScaleCrop>
  <LinksUpToDate>false</LinksUpToDate>
  <CharactersWithSpaces>1286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2015-11-03T06:51:00Z</dcterms:created>
  <dc:creator>a</dc:creator>
  <cp:lastModifiedBy>钟辉</cp:lastModifiedBy>
  <dcterms:modified xsi:type="dcterms:W3CDTF">2018-04-08T03:02:40Z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